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7F7" w:rsidRPr="005747F7" w:rsidRDefault="005747F7" w:rsidP="005747F7">
      <w:pPr>
        <w:widowControl/>
        <w:pBdr>
          <w:bottom w:val="single" w:sz="6" w:space="8" w:color="E7E7EB"/>
        </w:pBdr>
        <w:spacing w:after="210"/>
        <w:jc w:val="left"/>
        <w:outlineLvl w:val="1"/>
        <w:rPr>
          <w:rFonts w:ascii="Helvetica" w:eastAsia="宋体" w:hAnsi="Helvetica" w:cs="宋体"/>
          <w:color w:val="000000"/>
          <w:kern w:val="0"/>
          <w:sz w:val="36"/>
          <w:szCs w:val="36"/>
        </w:rPr>
      </w:pPr>
      <w:r w:rsidRPr="005747F7">
        <w:rPr>
          <w:rFonts w:ascii="Helvetica" w:eastAsia="宋体" w:hAnsi="Helvetica" w:cs="宋体"/>
          <w:color w:val="000000"/>
          <w:kern w:val="0"/>
          <w:sz w:val="36"/>
          <w:szCs w:val="36"/>
        </w:rPr>
        <w:t>【最佳实践】牛津大学教师研习所</w:t>
      </w:r>
    </w:p>
    <w:p w:rsidR="005747F7" w:rsidRPr="005747F7" w:rsidRDefault="005747F7" w:rsidP="005747F7">
      <w:pPr>
        <w:widowControl/>
        <w:spacing w:line="300" w:lineRule="atLeast"/>
        <w:rPr>
          <w:rFonts w:ascii="Helvetica" w:eastAsia="宋体" w:hAnsi="Helvetica" w:cs="宋体"/>
          <w:color w:val="000000"/>
          <w:kern w:val="0"/>
          <w:sz w:val="2"/>
          <w:szCs w:val="2"/>
        </w:rPr>
      </w:pPr>
      <w:r w:rsidRPr="005747F7">
        <w:rPr>
          <w:rFonts w:ascii="Helvetica" w:eastAsia="宋体" w:hAnsi="Helvetica" w:cs="宋体"/>
          <w:color w:val="8C8C8C"/>
          <w:kern w:val="0"/>
          <w:sz w:val="24"/>
          <w:szCs w:val="24"/>
        </w:rPr>
        <w:t>2015-04-30</w:t>
      </w:r>
      <w:r w:rsidRPr="005747F7">
        <w:rPr>
          <w:rFonts w:ascii="Helvetica" w:eastAsia="宋体" w:hAnsi="Helvetica" w:cs="宋体"/>
          <w:color w:val="000000"/>
          <w:kern w:val="0"/>
          <w:sz w:val="2"/>
          <w:szCs w:val="2"/>
        </w:rPr>
        <w:t> </w:t>
      </w:r>
      <w:r w:rsidRPr="005747F7">
        <w:rPr>
          <w:rFonts w:ascii="Helvetica" w:eastAsia="宋体" w:hAnsi="Helvetica" w:cs="宋体"/>
          <w:color w:val="8C8C8C"/>
          <w:kern w:val="0"/>
          <w:sz w:val="24"/>
          <w:szCs w:val="24"/>
        </w:rPr>
        <w:t>Janet</w:t>
      </w:r>
      <w:r w:rsidRPr="005747F7">
        <w:rPr>
          <w:rFonts w:ascii="Helvetica" w:eastAsia="宋体" w:hAnsi="Helvetica" w:cs="宋体"/>
          <w:color w:val="000000"/>
          <w:kern w:val="0"/>
          <w:sz w:val="2"/>
          <w:szCs w:val="2"/>
        </w:rPr>
        <w:t> </w:t>
      </w:r>
      <w:hyperlink r:id="rId6" w:history="1">
        <w:r w:rsidRPr="005747F7">
          <w:rPr>
            <w:rFonts w:ascii="Helvetica" w:eastAsia="宋体" w:hAnsi="Helvetica" w:cs="宋体"/>
            <w:vanish/>
            <w:color w:val="607FA6"/>
            <w:kern w:val="0"/>
            <w:sz w:val="24"/>
            <w:szCs w:val="24"/>
          </w:rPr>
          <w:t>里瑟琦智库</w:t>
        </w:r>
      </w:hyperlink>
    </w:p>
    <w:p w:rsidR="005747F7" w:rsidRPr="005747F7" w:rsidRDefault="005747F7" w:rsidP="005747F7">
      <w:pPr>
        <w:widowControl/>
        <w:spacing w:line="300" w:lineRule="atLeast"/>
        <w:rPr>
          <w:rFonts w:ascii="Helvetica" w:eastAsia="宋体" w:hAnsi="Helvetica" w:cs="宋体"/>
          <w:color w:val="000000"/>
          <w:kern w:val="0"/>
          <w:sz w:val="24"/>
          <w:szCs w:val="24"/>
        </w:rPr>
      </w:pPr>
      <w:r w:rsidRPr="005747F7">
        <w:rPr>
          <w:rFonts w:ascii="Helvetica" w:eastAsia="宋体" w:hAnsi="Helvetica" w:cs="宋体"/>
          <w:noProof/>
          <w:color w:val="000000"/>
          <w:kern w:val="0"/>
          <w:sz w:val="24"/>
          <w:szCs w:val="24"/>
        </w:rPr>
        <mc:AlternateContent>
          <mc:Choice Requires="wps">
            <w:drawing>
              <wp:inline distT="0" distB="0" distL="0" distR="0">
                <wp:extent cx="304800" cy="304800"/>
                <wp:effectExtent l="0" t="0" r="0" b="0"/>
                <wp:docPr id="1" name="矩形 1" descr="http://mmbiz.qpic.cn/mmbiz/jqHHMsTQuQqUal1iazXlJupl86en0ibESRjG6O0UvqYjicVUlVicUQY5rLQXg5TicyKZU9IMPJzlO8KBySU9YVgeMsg/640?wx_fmt=jpeg&amp;tp=webp&amp;wxfrom=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E7A711" id="矩形 1" o:spid="_x0000_s1026" alt="http://mmbiz.qpic.cn/mmbiz/jqHHMsTQuQqUal1iazXlJupl86en0ibESRjG6O0UvqYjicVUlVicUQY5rLQXg5TicyKZU9IMPJzlO8KBySU9YVgeMsg/640?wx_fmt=jpeg&amp;tp=webp&amp;wxfrom=5"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YAfYDU8DAABcBgAADgAAAAAAAAAAAAAAAAAuAgAAZHJz&#10;L2Uyb0RvYy54bWxQSwECLQAUAAYACAAAACEATKDpLNgAAAADAQAADwAAAAAAAAAAAAAAAACpBQAA&#10;ZHJzL2Rvd25yZXYueG1sUEsFBgAAAAAEAAQA8wAAAK4GAAAAAA==&#10;" filled="f" stroked="f">
                <o:lock v:ext="edit" aspectratio="t"/>
                <w10:anchorlock/>
              </v:rect>
            </w:pict>
          </mc:Fallback>
        </mc:AlternateContent>
      </w:r>
    </w:p>
    <w:p w:rsidR="005747F7" w:rsidRPr="005747F7" w:rsidRDefault="005747F7" w:rsidP="005747F7">
      <w:pPr>
        <w:widowControl/>
        <w:spacing w:line="465" w:lineRule="atLeast"/>
        <w:ind w:firstLine="435"/>
        <w:rPr>
          <w:rFonts w:ascii="Helvetica" w:eastAsia="宋体" w:hAnsi="Helvetica" w:cs="宋体"/>
          <w:color w:val="3E3E3E"/>
          <w:kern w:val="0"/>
          <w:sz w:val="24"/>
          <w:szCs w:val="24"/>
        </w:rPr>
      </w:pPr>
      <w:r w:rsidRPr="005747F7">
        <w:rPr>
          <w:rFonts w:ascii="微软雅黑" w:eastAsia="微软雅黑" w:hAnsi="微软雅黑" w:cs="宋体" w:hint="eastAsia"/>
          <w:color w:val="3E3E3E"/>
          <w:kern w:val="0"/>
          <w:sz w:val="23"/>
          <w:szCs w:val="23"/>
        </w:rPr>
        <w:t>牛津大学是较早建立教师发展促进机构的大学之一，其教师研习所（The Oxford Learning Institute）成立于20世纪六七十年代，目标定位于通过支持教师发展进而帮助他们在学习、教学和研究方面有卓越的表现，同时也致力于教育及相关人事领域的政策制定。牛津大学教师研习所针对不同群体的不同需求提供个性化的服务，其所提供的管理课程、领导课程以及旨在促进女性发展的跳板（springboard）项目，至今已形成相对成熟的体系。</w:t>
      </w:r>
    </w:p>
    <w:p w:rsidR="005747F7" w:rsidRPr="005747F7" w:rsidRDefault="005747F7" w:rsidP="005747F7">
      <w:pPr>
        <w:widowControl/>
        <w:spacing w:line="465" w:lineRule="atLeast"/>
        <w:ind w:firstLineChars="200" w:firstLine="460"/>
        <w:rPr>
          <w:rFonts w:ascii="Helvetica" w:eastAsia="宋体" w:hAnsi="Helvetica" w:cs="宋体"/>
          <w:color w:val="3E3E3E"/>
          <w:kern w:val="0"/>
          <w:sz w:val="24"/>
          <w:szCs w:val="24"/>
        </w:rPr>
      </w:pPr>
      <w:bookmarkStart w:id="0" w:name="_GoBack"/>
      <w:bookmarkEnd w:id="0"/>
      <w:r w:rsidRPr="005747F7">
        <w:rPr>
          <w:rFonts w:ascii="微软雅黑" w:eastAsia="微软雅黑" w:hAnsi="微软雅黑" w:cs="宋体" w:hint="eastAsia"/>
          <w:b/>
          <w:bCs/>
          <w:color w:val="FF0000"/>
          <w:kern w:val="0"/>
          <w:sz w:val="23"/>
          <w:szCs w:val="23"/>
        </w:rPr>
        <w:t>一、组织机构完善，成员分工明确。</w:t>
      </w:r>
      <w:r w:rsidRPr="005747F7">
        <w:rPr>
          <w:rFonts w:ascii="微软雅黑" w:eastAsia="微软雅黑" w:hAnsi="微软雅黑" w:cs="宋体" w:hint="eastAsia"/>
          <w:color w:val="3E3E3E"/>
          <w:kern w:val="0"/>
          <w:sz w:val="23"/>
          <w:szCs w:val="23"/>
        </w:rPr>
        <w:t>与英国其他大学的教师发展促进组织相比，牛津大学教师研习所拥有阵容强大的成员团队，22名成员工作于不同的四个小组中：1、专业发展小组：为教师提供专业发展、个人领导能力拓展等资源；2、教育发展小组：为教师的教学、评价等提供支持；3、研究小组：进行研究与评估，也进行学术生涯制度研究；4、服务小组：负责联络，提供行政方面的支持。</w:t>
      </w:r>
    </w:p>
    <w:p w:rsidR="005747F7" w:rsidRPr="005747F7" w:rsidRDefault="005747F7" w:rsidP="005747F7">
      <w:pPr>
        <w:widowControl/>
        <w:spacing w:line="465" w:lineRule="atLeast"/>
        <w:ind w:firstLine="435"/>
        <w:rPr>
          <w:rFonts w:ascii="Helvetica" w:eastAsia="宋体" w:hAnsi="Helvetica" w:cs="宋体"/>
          <w:color w:val="3E3E3E"/>
          <w:kern w:val="0"/>
          <w:sz w:val="24"/>
          <w:szCs w:val="24"/>
        </w:rPr>
      </w:pPr>
      <w:r w:rsidRPr="005747F7">
        <w:rPr>
          <w:rFonts w:ascii="微软雅黑" w:eastAsia="微软雅黑" w:hAnsi="微软雅黑" w:cs="宋体" w:hint="eastAsia"/>
          <w:b/>
          <w:bCs/>
          <w:color w:val="FF0000"/>
          <w:kern w:val="0"/>
          <w:sz w:val="23"/>
          <w:szCs w:val="23"/>
        </w:rPr>
        <w:t>二、注重教师专业发展，提供教师广阔的平台。</w:t>
      </w:r>
      <w:r w:rsidRPr="005747F7">
        <w:rPr>
          <w:rFonts w:ascii="微软雅黑" w:eastAsia="微软雅黑" w:hAnsi="微软雅黑" w:cs="宋体" w:hint="eastAsia"/>
          <w:color w:val="3E3E3E"/>
          <w:kern w:val="0"/>
          <w:sz w:val="23"/>
          <w:szCs w:val="23"/>
        </w:rPr>
        <w:t>牛津大学的教师研习所尽可能为教师发展提供机会，并为教师的发展提供专业的指导。具体包括：1、通过提供广泛的课程帮助教师更有效地工作并获得他们职业发展所需的技能；2、为经验较为丰富的科研人员提供项目管理之类的课程；3、为女职员提供更多的发展机会；4、为教师和大学其他职员提供咨询，为大学政策的制定提供支持，并通过对教师的调查来了解他们的需求和观点；5、提供丰富的教学资源，如教学评估报告、线上的跨校学术交流和研讨会、学习和研究计划等；6、其他与教师发展相关的各类服务。</w:t>
      </w:r>
    </w:p>
    <w:p w:rsidR="005747F7" w:rsidRPr="005747F7" w:rsidRDefault="005747F7" w:rsidP="005747F7">
      <w:pPr>
        <w:widowControl/>
        <w:spacing w:line="465" w:lineRule="atLeast"/>
        <w:ind w:firstLine="435"/>
        <w:rPr>
          <w:rFonts w:ascii="Helvetica" w:eastAsia="宋体" w:hAnsi="Helvetica" w:cs="宋体"/>
          <w:color w:val="3E3E3E"/>
          <w:kern w:val="0"/>
          <w:sz w:val="24"/>
          <w:szCs w:val="24"/>
        </w:rPr>
      </w:pPr>
      <w:r w:rsidRPr="005747F7">
        <w:rPr>
          <w:rFonts w:ascii="微软雅黑" w:eastAsia="微软雅黑" w:hAnsi="微软雅黑" w:cs="宋体" w:hint="eastAsia"/>
          <w:b/>
          <w:bCs/>
          <w:color w:val="FF0000"/>
          <w:kern w:val="0"/>
          <w:sz w:val="23"/>
          <w:szCs w:val="23"/>
        </w:rPr>
        <w:lastRenderedPageBreak/>
        <w:t>三、强调对教学兴趣的培养和发展。</w:t>
      </w:r>
      <w:r w:rsidRPr="005747F7">
        <w:rPr>
          <w:rFonts w:ascii="微软雅黑" w:eastAsia="微软雅黑" w:hAnsi="微软雅黑" w:cs="宋体" w:hint="eastAsia"/>
          <w:color w:val="3E3E3E"/>
          <w:kern w:val="0"/>
          <w:sz w:val="23"/>
          <w:szCs w:val="23"/>
        </w:rPr>
        <w:t>教师研习所为那些对教学感兴趣的教师提供相应的培训计划，激发教师教学热情的同时，向其提供阶段性的教学指导。具体的服务有：1、开设公共研讨班：每学期特定时间段开设高等教育相关的公共研讨班，面向所有对高等教育感兴趣的人开放；2、辅助研究监督：为教师提供学生培养的相关信息，为导师和学生提供学校相关政策指导等帮助；3、个人发展回顾：为教师提供经验交流的机会以及相应的支持和具体的技术培训；4、教师学习计划：为各种课程的学习提供资金支持。</w:t>
      </w:r>
    </w:p>
    <w:p w:rsidR="005747F7" w:rsidRPr="005747F7" w:rsidRDefault="005747F7" w:rsidP="005747F7">
      <w:pPr>
        <w:widowControl/>
        <w:spacing w:line="465" w:lineRule="atLeast"/>
        <w:ind w:firstLine="435"/>
        <w:rPr>
          <w:rFonts w:ascii="Helvetica" w:eastAsia="宋体" w:hAnsi="Helvetica" w:cs="宋体"/>
          <w:color w:val="3E3E3E"/>
          <w:kern w:val="0"/>
          <w:sz w:val="24"/>
          <w:szCs w:val="24"/>
        </w:rPr>
      </w:pPr>
      <w:r w:rsidRPr="005747F7">
        <w:rPr>
          <w:rFonts w:ascii="微软雅黑" w:eastAsia="微软雅黑" w:hAnsi="微软雅黑" w:cs="宋体" w:hint="eastAsia"/>
          <w:b/>
          <w:bCs/>
          <w:color w:val="FF0000"/>
          <w:kern w:val="0"/>
          <w:sz w:val="23"/>
          <w:szCs w:val="23"/>
        </w:rPr>
        <w:t>四、服务针对性强，满足不同的需求</w:t>
      </w:r>
      <w:r w:rsidRPr="005747F7">
        <w:rPr>
          <w:rFonts w:ascii="微软雅黑" w:eastAsia="微软雅黑" w:hAnsi="微软雅黑" w:cs="宋体" w:hint="eastAsia"/>
          <w:color w:val="3E3E3E"/>
          <w:kern w:val="0"/>
          <w:sz w:val="23"/>
          <w:szCs w:val="23"/>
        </w:rPr>
        <w:t>。牛津大学的教师研习所服务覆盖面广，能较大程度满足不同教师的需求，每项服务尽可能有的放矢，且充分体现项目的丰富性和针对性。特色项目包括：1、学术领导者项目，为那些处于战略领导角色或即将处于这种角色的学者开设；2、行政人员和管理者项目，为大学里有管理员工项目需求的群体开设；3、重要审查者项目；4、授课者项目，为教职人员提供课题、短期会议相关资源；5、研究人员项目，提供一系列的课程和资源；6、辅助人员项目，帮助学者提高沟通能力等；7、女性项目，发展女性的领导潜能等；8、管理项目，自我管理、下属管理、时间管理、工作压力管理等。</w:t>
      </w:r>
    </w:p>
    <w:p w:rsidR="005747F7" w:rsidRPr="005747F7" w:rsidRDefault="005747F7" w:rsidP="005747F7">
      <w:pPr>
        <w:widowControl/>
        <w:spacing w:line="465" w:lineRule="atLeast"/>
        <w:ind w:firstLine="435"/>
        <w:rPr>
          <w:rFonts w:ascii="Helvetica" w:eastAsia="宋体" w:hAnsi="Helvetica" w:cs="宋体"/>
          <w:color w:val="3E3E3E"/>
          <w:kern w:val="0"/>
          <w:sz w:val="24"/>
          <w:szCs w:val="24"/>
        </w:rPr>
      </w:pPr>
      <w:r w:rsidRPr="005747F7">
        <w:rPr>
          <w:rFonts w:ascii="微软雅黑" w:eastAsia="微软雅黑" w:hAnsi="微软雅黑" w:cs="宋体" w:hint="eastAsia"/>
          <w:b/>
          <w:bCs/>
          <w:color w:val="FF0000"/>
          <w:kern w:val="0"/>
          <w:sz w:val="23"/>
          <w:szCs w:val="23"/>
        </w:rPr>
        <w:t>五、提供人性化服务，突出中心特色</w:t>
      </w:r>
      <w:r w:rsidRPr="005747F7">
        <w:rPr>
          <w:rFonts w:ascii="微软雅黑" w:eastAsia="微软雅黑" w:hAnsi="微软雅黑" w:cs="宋体" w:hint="eastAsia"/>
          <w:color w:val="3E3E3E"/>
          <w:kern w:val="0"/>
          <w:sz w:val="23"/>
          <w:szCs w:val="23"/>
        </w:rPr>
        <w:t xml:space="preserve">。牛津大学教师研习所除了为教师发展提供服务外，更为重要的是从物质层面和精神层面上给予教师大力支持。研习所的特色服务包括：1、图书馆资源：为教师提供各类教育学资源压缩包、学术及专业发展实践等方面的资料；2、性别平等相关资源、女职员招聘等资源；3、为学术实践做准备的相关资源，具体包括CETL资金计划和学术践行研究以及资源等；4、指导计划：为女性发展、领导者和管理者的发展提供指导和帮助。 </w:t>
      </w:r>
    </w:p>
    <w:p w:rsidR="005747F7" w:rsidRPr="005747F7" w:rsidRDefault="005747F7" w:rsidP="005747F7">
      <w:pPr>
        <w:widowControl/>
        <w:spacing w:line="465" w:lineRule="atLeast"/>
        <w:rPr>
          <w:rFonts w:ascii="Helvetica" w:eastAsia="宋体" w:hAnsi="Helvetica" w:cs="宋体"/>
          <w:color w:val="3E3E3E"/>
          <w:kern w:val="0"/>
          <w:sz w:val="24"/>
          <w:szCs w:val="24"/>
        </w:rPr>
      </w:pPr>
      <w:r w:rsidRPr="005747F7">
        <w:rPr>
          <w:rFonts w:ascii="微软雅黑" w:eastAsia="微软雅黑" w:hAnsi="微软雅黑" w:cs="宋体" w:hint="eastAsia"/>
          <w:color w:val="000000"/>
          <w:kern w:val="0"/>
          <w:sz w:val="23"/>
          <w:szCs w:val="23"/>
        </w:rPr>
        <w:t>（Janet编译自相关链接</w:t>
      </w:r>
      <w:hyperlink r:id="rId7" w:history="1">
        <w:r w:rsidRPr="005747F7">
          <w:rPr>
            <w:rFonts w:ascii="微软雅黑" w:eastAsia="微软雅黑" w:hAnsi="微软雅黑" w:cs="宋体" w:hint="eastAsia"/>
            <w:color w:val="607FA6"/>
            <w:kern w:val="0"/>
            <w:sz w:val="23"/>
            <w:szCs w:val="23"/>
          </w:rPr>
          <w:t>http://www.learning.ox.ac.uk/</w:t>
        </w:r>
      </w:hyperlink>
      <w:r w:rsidRPr="005747F7">
        <w:rPr>
          <w:rFonts w:ascii="微软雅黑" w:eastAsia="微软雅黑" w:hAnsi="微软雅黑" w:cs="宋体" w:hint="eastAsia"/>
          <w:color w:val="000000"/>
          <w:kern w:val="0"/>
          <w:sz w:val="23"/>
          <w:szCs w:val="23"/>
        </w:rPr>
        <w:t>）</w:t>
      </w:r>
    </w:p>
    <w:p w:rsidR="0002184A" w:rsidRPr="005747F7" w:rsidRDefault="0002184A"/>
    <w:sectPr w:rsidR="0002184A" w:rsidRPr="005747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39A" w:rsidRDefault="005C239A" w:rsidP="005747F7">
      <w:r>
        <w:separator/>
      </w:r>
    </w:p>
  </w:endnote>
  <w:endnote w:type="continuationSeparator" w:id="0">
    <w:p w:rsidR="005C239A" w:rsidRDefault="005C239A" w:rsidP="00574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39A" w:rsidRDefault="005C239A" w:rsidP="005747F7">
      <w:r>
        <w:separator/>
      </w:r>
    </w:p>
  </w:footnote>
  <w:footnote w:type="continuationSeparator" w:id="0">
    <w:p w:rsidR="005C239A" w:rsidRDefault="005C239A" w:rsidP="005747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8AC"/>
    <w:rsid w:val="0002184A"/>
    <w:rsid w:val="005747F7"/>
    <w:rsid w:val="005C239A"/>
    <w:rsid w:val="009C48AC"/>
    <w:rsid w:val="00A14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DC7A08-E769-4346-BB40-EF019FB8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5747F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47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747F7"/>
    <w:rPr>
      <w:sz w:val="18"/>
      <w:szCs w:val="18"/>
    </w:rPr>
  </w:style>
  <w:style w:type="paragraph" w:styleId="a4">
    <w:name w:val="footer"/>
    <w:basedOn w:val="a"/>
    <w:link w:val="Char0"/>
    <w:uiPriority w:val="99"/>
    <w:unhideWhenUsed/>
    <w:rsid w:val="005747F7"/>
    <w:pPr>
      <w:tabs>
        <w:tab w:val="center" w:pos="4153"/>
        <w:tab w:val="right" w:pos="8306"/>
      </w:tabs>
      <w:snapToGrid w:val="0"/>
      <w:jc w:val="left"/>
    </w:pPr>
    <w:rPr>
      <w:sz w:val="18"/>
      <w:szCs w:val="18"/>
    </w:rPr>
  </w:style>
  <w:style w:type="character" w:customStyle="1" w:styleId="Char0">
    <w:name w:val="页脚 Char"/>
    <w:basedOn w:val="a0"/>
    <w:link w:val="a4"/>
    <w:uiPriority w:val="99"/>
    <w:rsid w:val="005747F7"/>
    <w:rPr>
      <w:sz w:val="18"/>
      <w:szCs w:val="18"/>
    </w:rPr>
  </w:style>
  <w:style w:type="character" w:customStyle="1" w:styleId="2Char">
    <w:name w:val="标题 2 Char"/>
    <w:basedOn w:val="a0"/>
    <w:link w:val="2"/>
    <w:uiPriority w:val="9"/>
    <w:rsid w:val="005747F7"/>
    <w:rPr>
      <w:rFonts w:ascii="宋体" w:eastAsia="宋体" w:hAnsi="宋体" w:cs="宋体"/>
      <w:b/>
      <w:bCs/>
      <w:kern w:val="0"/>
      <w:sz w:val="36"/>
      <w:szCs w:val="36"/>
    </w:rPr>
  </w:style>
  <w:style w:type="character" w:styleId="a5">
    <w:name w:val="Emphasis"/>
    <w:basedOn w:val="a0"/>
    <w:uiPriority w:val="20"/>
    <w:qFormat/>
    <w:rsid w:val="005747F7"/>
    <w:rPr>
      <w:i/>
      <w:iCs/>
    </w:rPr>
  </w:style>
  <w:style w:type="character" w:customStyle="1" w:styleId="apple-converted-space">
    <w:name w:val="apple-converted-space"/>
    <w:basedOn w:val="a0"/>
    <w:rsid w:val="005747F7"/>
  </w:style>
  <w:style w:type="character" w:styleId="a6">
    <w:name w:val="Hyperlink"/>
    <w:basedOn w:val="a0"/>
    <w:uiPriority w:val="99"/>
    <w:semiHidden/>
    <w:unhideWhenUsed/>
    <w:rsid w:val="005747F7"/>
    <w:rPr>
      <w:color w:val="0000FF"/>
      <w:u w:val="single"/>
    </w:rPr>
  </w:style>
  <w:style w:type="paragraph" w:styleId="a7">
    <w:name w:val="Normal (Web)"/>
    <w:basedOn w:val="a"/>
    <w:uiPriority w:val="99"/>
    <w:semiHidden/>
    <w:unhideWhenUsed/>
    <w:rsid w:val="005747F7"/>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5747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7471">
      <w:bodyDiv w:val="1"/>
      <w:marLeft w:val="0"/>
      <w:marRight w:val="0"/>
      <w:marTop w:val="0"/>
      <w:marBottom w:val="0"/>
      <w:divBdr>
        <w:top w:val="none" w:sz="0" w:space="0" w:color="auto"/>
        <w:left w:val="none" w:sz="0" w:space="0" w:color="auto"/>
        <w:bottom w:val="none" w:sz="0" w:space="0" w:color="auto"/>
        <w:right w:val="none" w:sz="0" w:space="0" w:color="auto"/>
      </w:divBdr>
      <w:divsChild>
        <w:div w:id="1794473443">
          <w:marLeft w:val="0"/>
          <w:marRight w:val="0"/>
          <w:marTop w:val="0"/>
          <w:marBottom w:val="270"/>
          <w:divBdr>
            <w:top w:val="none" w:sz="0" w:space="0" w:color="auto"/>
            <w:left w:val="none" w:sz="0" w:space="0" w:color="auto"/>
            <w:bottom w:val="none" w:sz="0" w:space="0" w:color="auto"/>
            <w:right w:val="none" w:sz="0" w:space="0" w:color="auto"/>
          </w:divBdr>
        </w:div>
        <w:div w:id="490489881">
          <w:marLeft w:val="0"/>
          <w:marRight w:val="0"/>
          <w:marTop w:val="0"/>
          <w:marBottom w:val="0"/>
          <w:divBdr>
            <w:top w:val="none" w:sz="0" w:space="0" w:color="auto"/>
            <w:left w:val="none" w:sz="0" w:space="0" w:color="auto"/>
            <w:bottom w:val="none" w:sz="0" w:space="0" w:color="auto"/>
            <w:right w:val="none" w:sz="0" w:space="0" w:color="auto"/>
          </w:divBdr>
        </w:div>
        <w:div w:id="19986058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earning.ox.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2015-04-30T07:53:00Z</dcterms:created>
  <dcterms:modified xsi:type="dcterms:W3CDTF">2015-04-30T07:54:00Z</dcterms:modified>
</cp:coreProperties>
</file>